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0999" w14:textId="77777777" w:rsidR="006367CD" w:rsidRPr="00897835" w:rsidRDefault="006367CD" w:rsidP="006367CD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897835">
        <w:rPr>
          <w:rFonts w:ascii="標楷體" w:eastAsia="標楷體" w:hAnsi="標楷體" w:hint="eastAsia"/>
          <w:sz w:val="40"/>
          <w:szCs w:val="40"/>
        </w:rPr>
        <w:t>苗栗縣卓蘭鎮補助學</w:t>
      </w:r>
      <w:r w:rsidR="00E3187C" w:rsidRPr="00897835">
        <w:rPr>
          <w:rFonts w:ascii="標楷體" w:eastAsia="標楷體" w:hAnsi="標楷體" w:hint="eastAsia"/>
          <w:sz w:val="40"/>
          <w:szCs w:val="40"/>
        </w:rPr>
        <w:t>校</w:t>
      </w:r>
      <w:r w:rsidRPr="00897835">
        <w:rPr>
          <w:rFonts w:ascii="標楷體" w:eastAsia="標楷體" w:hAnsi="標楷體" w:hint="eastAsia"/>
          <w:sz w:val="40"/>
          <w:szCs w:val="40"/>
        </w:rPr>
        <w:t>營養午餐自治條例</w:t>
      </w:r>
    </w:p>
    <w:p w14:paraId="11116841" w14:textId="77777777" w:rsidR="005C0E02" w:rsidRDefault="00AC4062" w:rsidP="00F26D28">
      <w:pPr>
        <w:spacing w:line="460" w:lineRule="exact"/>
        <w:jc w:val="center"/>
        <w:rPr>
          <w:rFonts w:ascii="CIDFont+F1" w:eastAsia="CIDFont+F1" w:cs="CIDFont+F1"/>
          <w:color w:val="FF0000"/>
          <w:kern w:val="0"/>
          <w:sz w:val="26"/>
          <w:szCs w:val="26"/>
        </w:rPr>
      </w:pPr>
      <w:r>
        <w:rPr>
          <w:rFonts w:ascii="CIDFont+F1" w:eastAsia="CIDFont+F1" w:cs="CIDFont+F1" w:hint="eastAsia"/>
          <w:kern w:val="0"/>
          <w:sz w:val="26"/>
          <w:szCs w:val="26"/>
        </w:rPr>
        <w:t xml:space="preserve">                     </w:t>
      </w:r>
      <w:r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中華民國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115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年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7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月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17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日卓鎮民字第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>115000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8683A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號令公布</w:t>
      </w:r>
    </w:p>
    <w:p w14:paraId="774D0E29" w14:textId="2041A2DB" w:rsidR="006367CD" w:rsidRPr="00897835" w:rsidRDefault="006367CD" w:rsidP="005C0E0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為促進學童的健康成長，減輕家長經濟壓力，補助國中、國小</w:t>
      </w:r>
      <w:r w:rsidR="00E3187C" w:rsidRPr="00897835">
        <w:rPr>
          <w:rFonts w:ascii="標楷體" w:eastAsia="標楷體" w:hAnsi="標楷體" w:hint="eastAsia"/>
          <w:sz w:val="28"/>
          <w:szCs w:val="28"/>
        </w:rPr>
        <w:t>及幼兒園</w:t>
      </w:r>
      <w:r w:rsidRPr="00897835">
        <w:rPr>
          <w:rFonts w:ascii="標楷體" w:eastAsia="標楷體" w:hAnsi="標楷體" w:hint="eastAsia"/>
          <w:sz w:val="28"/>
          <w:szCs w:val="28"/>
        </w:rPr>
        <w:t>學生營養午餐費用，特制訂本自治條例。</w:t>
      </w:r>
    </w:p>
    <w:p w14:paraId="62253134" w14:textId="77777777" w:rsidR="00487099" w:rsidRPr="00897835" w:rsidRDefault="00487099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本自治條例之主管機關為苗栗縣卓蘭鎮公所(以下簡稱本所)。</w:t>
      </w:r>
    </w:p>
    <w:p w14:paraId="47DD90E6" w14:textId="77777777" w:rsidR="00FA4E0A" w:rsidRPr="00897835" w:rsidRDefault="00FA4E0A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補助對象為在卓蘭鎮(以下簡稱本鎮)具有正式學籍就讀之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國中、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國小(含附設幼兒園)、鎮立幼兒園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及</w:t>
      </w:r>
      <w:r w:rsidR="006011CC" w:rsidRPr="00AC4062">
        <w:rPr>
          <w:rFonts w:ascii="標楷體" w:eastAsia="標楷體" w:hAnsi="標楷體" w:hint="eastAsia"/>
          <w:sz w:val="28"/>
          <w:szCs w:val="28"/>
        </w:rPr>
        <w:t>設籍本鎮之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私立幼兒園學生</w:t>
      </w:r>
      <w:r w:rsidR="00A17927" w:rsidRPr="00897835">
        <w:rPr>
          <w:rFonts w:ascii="標楷體" w:eastAsia="標楷體" w:hAnsi="標楷體" w:hint="eastAsia"/>
          <w:sz w:val="28"/>
          <w:szCs w:val="28"/>
        </w:rPr>
        <w:t>。</w:t>
      </w:r>
    </w:p>
    <w:p w14:paraId="1A0CAECF" w14:textId="77777777" w:rsidR="00DC1785" w:rsidRPr="00897835" w:rsidRDefault="00DC1785" w:rsidP="00DC1785">
      <w:pPr>
        <w:pStyle w:val="a3"/>
        <w:spacing w:line="46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配合苗栗縣政府(以下簡稱縣府)政策，</w:t>
      </w:r>
      <w:r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除學生外，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國中、國小補助對象納入校長、導師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特教助理員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、午餐執行秘書及營養師</w:t>
      </w:r>
      <w:r w:rsidR="003E47CA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；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幼兒園補助對象納入教師、保育員、護理師及特教助理員。</w:t>
      </w:r>
    </w:p>
    <w:p w14:paraId="739AFA36" w14:textId="77777777"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本自治條例補助內容僅限補助午餐費。</w:t>
      </w:r>
    </w:p>
    <w:p w14:paraId="1B7DE09B" w14:textId="77777777"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具低收入戶、中低收入戶、家庭突遭變故及經導師家庭訪問認定需求等身分別學生，應優先向本所以外之政府機關、民間團體、個人捐助等申請補助。</w:t>
      </w:r>
    </w:p>
    <w:p w14:paraId="471E5EDE" w14:textId="77777777" w:rsidR="00A17927" w:rsidRPr="00897835" w:rsidRDefault="00A17927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已申請或接受政府機關、民間團體</w:t>
      </w:r>
      <w:r w:rsidR="00CC774A" w:rsidRPr="00897835">
        <w:rPr>
          <w:rFonts w:ascii="標楷體" w:eastAsia="標楷體" w:hAnsi="標楷體" w:hint="eastAsia"/>
          <w:sz w:val="28"/>
          <w:szCs w:val="28"/>
        </w:rPr>
        <w:t>(台灣電力股份有限公司)</w:t>
      </w:r>
      <w:r w:rsidRPr="00897835">
        <w:rPr>
          <w:rFonts w:ascii="標楷體" w:eastAsia="標楷體" w:hAnsi="標楷體" w:hint="eastAsia"/>
          <w:sz w:val="28"/>
          <w:szCs w:val="28"/>
        </w:rPr>
        <w:t>、個人捐助等營養午餐之補助者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及</w:t>
      </w:r>
      <w:r w:rsidR="00B93890" w:rsidRPr="00897835">
        <w:rPr>
          <w:rFonts w:ascii="標楷體" w:eastAsia="標楷體" w:hAnsi="標楷體" w:hint="eastAsia"/>
          <w:sz w:val="28"/>
          <w:szCs w:val="28"/>
        </w:rPr>
        <w:t>已領取苗栗縣鯉魚潭水質水量保護區子女教育助學金(含營養午餐)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者</w:t>
      </w:r>
      <w:r w:rsidRPr="00897835">
        <w:rPr>
          <w:rFonts w:ascii="標楷體" w:eastAsia="標楷體" w:hAnsi="標楷體" w:hint="eastAsia"/>
          <w:sz w:val="28"/>
          <w:szCs w:val="28"/>
        </w:rPr>
        <w:t>不得重複申請；如有重複申請之情事，經查屬實，除不予補助外，將追回發放之補助款。</w:t>
      </w:r>
    </w:p>
    <w:p w14:paraId="732A4C34" w14:textId="77777777" w:rsidR="008B67AF" w:rsidRPr="00897835" w:rsidRDefault="005A04CA" w:rsidP="006936DB">
      <w:pPr>
        <w:pStyle w:val="a3"/>
        <w:numPr>
          <w:ilvl w:val="0"/>
          <w:numId w:val="1"/>
        </w:numPr>
        <w:autoSpaceDE w:val="0"/>
        <w:autoSpaceDN w:val="0"/>
        <w:spacing w:before="72" w:after="31"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/>
          <w:sz w:val="28"/>
          <w:szCs w:val="28"/>
          <w:lang w:eastAsia="zh-CN"/>
        </w:rPr>
        <w:t>午餐經費補助天數，依縣府公布之「學校行事曆」上課日，每週以供餐五天為原則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14:paraId="38BA53C3" w14:textId="77777777" w:rsidR="005A04CA" w:rsidRPr="00897835" w:rsidRDefault="005A04CA" w:rsidP="005A04CA">
      <w:pPr>
        <w:pStyle w:val="a3"/>
        <w:numPr>
          <w:ilvl w:val="0"/>
          <w:numId w:val="1"/>
        </w:numPr>
        <w:autoSpaceDE w:val="0"/>
        <w:autoSpaceDN w:val="0"/>
        <w:spacing w:before="60" w:after="31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若學生因個人因素無法在校使用學校午餐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，</w:t>
      </w: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不得以任何理由要求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午餐補助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14:paraId="5F2C36D4" w14:textId="77777777" w:rsidR="00CA79B1" w:rsidRPr="00897835" w:rsidRDefault="00CA79B1" w:rsidP="00CA79B1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本自治條例實施辦法由本所另訂之。</w:t>
      </w:r>
    </w:p>
    <w:p w14:paraId="3E405ECC" w14:textId="77777777" w:rsidR="00CA79B1" w:rsidRPr="00897835" w:rsidRDefault="004411D2" w:rsidP="00EA7BFB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 xml:space="preserve">第十條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本自治條例所需經費由本所編列年度預算支應，並得視財政狀況停發或調整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補助額度。</w:t>
      </w:r>
    </w:p>
    <w:p w14:paraId="468194A5" w14:textId="77777777" w:rsidR="00CA79B1" w:rsidRPr="00897835" w:rsidRDefault="004411D2" w:rsidP="004411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第十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>一</w:t>
      </w:r>
      <w:r w:rsidRPr="00897835">
        <w:rPr>
          <w:rFonts w:ascii="標楷體" w:eastAsia="標楷體" w:hAnsi="標楷體" w:hint="eastAsia"/>
          <w:sz w:val="28"/>
          <w:szCs w:val="28"/>
        </w:rPr>
        <w:t xml:space="preserve">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本自治條例自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一百十五學年度第一學期(</w:t>
      </w:r>
      <w:r w:rsidR="007B5A1A" w:rsidRPr="00897835">
        <w:rPr>
          <w:rFonts w:ascii="標楷體" w:eastAsia="標楷體" w:hAnsi="標楷體" w:hint="eastAsia"/>
          <w:sz w:val="28"/>
          <w:szCs w:val="28"/>
        </w:rPr>
        <w:t>一百十五年八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月</w:t>
      </w:r>
      <w:r w:rsidR="002C2960" w:rsidRPr="00897835">
        <w:rPr>
          <w:rFonts w:ascii="標楷體" w:eastAsia="標楷體" w:hAnsi="標楷體" w:hint="eastAsia"/>
          <w:sz w:val="28"/>
          <w:szCs w:val="28"/>
        </w:rPr>
        <w:t>一日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)施行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。</w:t>
      </w:r>
    </w:p>
    <w:p w14:paraId="7430644A" w14:textId="77777777" w:rsidR="00757FF6" w:rsidRPr="00897835" w:rsidRDefault="00757FF6" w:rsidP="00E23FF9">
      <w:pPr>
        <w:widowControl/>
        <w:rPr>
          <w:rFonts w:ascii="標楷體" w:eastAsia="標楷體" w:hAnsi="標楷體"/>
          <w:sz w:val="28"/>
          <w:szCs w:val="28"/>
        </w:rPr>
      </w:pPr>
    </w:p>
    <w:sectPr w:rsidR="00757FF6" w:rsidRPr="00897835" w:rsidSect="006367CD">
      <w:pgSz w:w="11906" w:h="16838"/>
      <w:pgMar w:top="680" w:right="794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B4128" w14:textId="77777777" w:rsidR="003E3C52" w:rsidRDefault="003E3C52" w:rsidP="00A66963">
      <w:r>
        <w:separator/>
      </w:r>
    </w:p>
  </w:endnote>
  <w:endnote w:type="continuationSeparator" w:id="0">
    <w:p w14:paraId="1D2587C6" w14:textId="77777777" w:rsidR="003E3C52" w:rsidRDefault="003E3C52" w:rsidP="00A6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D301B" w14:textId="77777777" w:rsidR="003E3C52" w:rsidRDefault="003E3C52" w:rsidP="00A66963">
      <w:r>
        <w:separator/>
      </w:r>
    </w:p>
  </w:footnote>
  <w:footnote w:type="continuationSeparator" w:id="0">
    <w:p w14:paraId="6C42B73E" w14:textId="77777777" w:rsidR="003E3C52" w:rsidRDefault="003E3C52" w:rsidP="00A6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93728"/>
    <w:multiLevelType w:val="hybridMultilevel"/>
    <w:tmpl w:val="5950B0AA"/>
    <w:lvl w:ilvl="0" w:tplc="B1A45A8A">
      <w:start w:val="1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9566B6"/>
    <w:multiLevelType w:val="hybridMultilevel"/>
    <w:tmpl w:val="770CA03E"/>
    <w:lvl w:ilvl="0" w:tplc="D0E47A6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CD"/>
    <w:rsid w:val="000519BE"/>
    <w:rsid w:val="00057F61"/>
    <w:rsid w:val="00067007"/>
    <w:rsid w:val="000729C8"/>
    <w:rsid w:val="00096FAC"/>
    <w:rsid w:val="000C13D2"/>
    <w:rsid w:val="000C420C"/>
    <w:rsid w:val="0010515F"/>
    <w:rsid w:val="00137B98"/>
    <w:rsid w:val="00155849"/>
    <w:rsid w:val="00175113"/>
    <w:rsid w:val="001854BB"/>
    <w:rsid w:val="001D5734"/>
    <w:rsid w:val="002023B8"/>
    <w:rsid w:val="00261258"/>
    <w:rsid w:val="002B61EA"/>
    <w:rsid w:val="002C2960"/>
    <w:rsid w:val="002D2690"/>
    <w:rsid w:val="002E0BD9"/>
    <w:rsid w:val="002F0C0A"/>
    <w:rsid w:val="002F3C9D"/>
    <w:rsid w:val="003578D6"/>
    <w:rsid w:val="00383A02"/>
    <w:rsid w:val="003C014A"/>
    <w:rsid w:val="003E3C52"/>
    <w:rsid w:val="003E47CA"/>
    <w:rsid w:val="00403C1F"/>
    <w:rsid w:val="0042651E"/>
    <w:rsid w:val="00431B4C"/>
    <w:rsid w:val="00440731"/>
    <w:rsid w:val="004411D2"/>
    <w:rsid w:val="004613DF"/>
    <w:rsid w:val="0047726B"/>
    <w:rsid w:val="00487099"/>
    <w:rsid w:val="00577596"/>
    <w:rsid w:val="00585074"/>
    <w:rsid w:val="005A04CA"/>
    <w:rsid w:val="005B4717"/>
    <w:rsid w:val="005C0E02"/>
    <w:rsid w:val="006011CC"/>
    <w:rsid w:val="006367CD"/>
    <w:rsid w:val="00637C73"/>
    <w:rsid w:val="00655556"/>
    <w:rsid w:val="006936DB"/>
    <w:rsid w:val="006F6EB8"/>
    <w:rsid w:val="00741AD6"/>
    <w:rsid w:val="00757FF6"/>
    <w:rsid w:val="00770A73"/>
    <w:rsid w:val="00782BD7"/>
    <w:rsid w:val="00791726"/>
    <w:rsid w:val="007B5A1A"/>
    <w:rsid w:val="007C7A1A"/>
    <w:rsid w:val="00813FF1"/>
    <w:rsid w:val="008170DE"/>
    <w:rsid w:val="00856604"/>
    <w:rsid w:val="0087066E"/>
    <w:rsid w:val="008707A0"/>
    <w:rsid w:val="00897835"/>
    <w:rsid w:val="008B67AF"/>
    <w:rsid w:val="008F675D"/>
    <w:rsid w:val="00962D5D"/>
    <w:rsid w:val="009C2317"/>
    <w:rsid w:val="009C4877"/>
    <w:rsid w:val="009D192E"/>
    <w:rsid w:val="00A17927"/>
    <w:rsid w:val="00A17DCA"/>
    <w:rsid w:val="00A66963"/>
    <w:rsid w:val="00A7657C"/>
    <w:rsid w:val="00AC4062"/>
    <w:rsid w:val="00B414A5"/>
    <w:rsid w:val="00B76669"/>
    <w:rsid w:val="00B93890"/>
    <w:rsid w:val="00BB2ED0"/>
    <w:rsid w:val="00BC0DB2"/>
    <w:rsid w:val="00BC242E"/>
    <w:rsid w:val="00BD4AE8"/>
    <w:rsid w:val="00C0778A"/>
    <w:rsid w:val="00C46E89"/>
    <w:rsid w:val="00CA79B1"/>
    <w:rsid w:val="00CC774A"/>
    <w:rsid w:val="00D04EE2"/>
    <w:rsid w:val="00D24834"/>
    <w:rsid w:val="00D8388F"/>
    <w:rsid w:val="00DC1785"/>
    <w:rsid w:val="00DF773B"/>
    <w:rsid w:val="00E23FF9"/>
    <w:rsid w:val="00E3187C"/>
    <w:rsid w:val="00EA7BFB"/>
    <w:rsid w:val="00EA7DBA"/>
    <w:rsid w:val="00F135E8"/>
    <w:rsid w:val="00F26D28"/>
    <w:rsid w:val="00F33C09"/>
    <w:rsid w:val="00F36AC2"/>
    <w:rsid w:val="00F50471"/>
    <w:rsid w:val="00F66922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9A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C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6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696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C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6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69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2026-07-17T01:28:00Z</cp:lastPrinted>
  <dcterms:created xsi:type="dcterms:W3CDTF">2026-07-20T07:04:00Z</dcterms:created>
  <dcterms:modified xsi:type="dcterms:W3CDTF">2026-07-20T07:04:00Z</dcterms:modified>
</cp:coreProperties>
</file>